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Milton Hide, </w:t>
      </w:r>
      <w:r>
        <w:rPr>
          <w:rFonts w:ascii="Helvetica" w:hAnsi="Helvetica"/>
          <w:sz w:val="24"/>
          <w:szCs w:val="24"/>
          <w:rtl w:val="0"/>
          <w:lang w:val="en-US"/>
        </w:rPr>
        <w:t>Jim Tipler and Jo Church from East Sussex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en-US"/>
        </w:rPr>
        <w:t>weave eloquent, well-crafted story-based songs. Jim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guitar and Jo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clarinet blend perfectly with the duo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pure vocal harmonies. Their music has been described by critics as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reminiscent of the Moody Blues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(Living Tradition),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a touch of Fleetwood Mac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</w:rPr>
        <w:t>vintage Steeleye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</w:rPr>
        <w:t>(Spiral Earth).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Their debut album, </w:t>
      </w:r>
      <w:r>
        <w:rPr>
          <w:rFonts w:ascii="Helvetica" w:hAnsi="Helvetica" w:hint="default"/>
          <w:sz w:val="24"/>
          <w:szCs w:val="24"/>
          <w:rtl w:val="0"/>
        </w:rPr>
        <w:t>‘</w:t>
      </w:r>
      <w:r>
        <w:rPr>
          <w:rFonts w:ascii="Helvetica" w:hAnsi="Helvetica"/>
          <w:sz w:val="24"/>
          <w:szCs w:val="24"/>
          <w:rtl w:val="0"/>
          <w:lang w:val="it-IT"/>
        </w:rPr>
        <w:t>Temperature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de-DE"/>
        </w:rPr>
        <w:t>s Rising</w:t>
      </w:r>
      <w:r>
        <w:rPr>
          <w:rFonts w:ascii="Helvetica" w:hAnsi="Helvetica" w:hint="default"/>
          <w:sz w:val="24"/>
          <w:szCs w:val="24"/>
          <w:rtl w:val="0"/>
        </w:rPr>
        <w:t xml:space="preserve">’ </w:t>
      </w:r>
      <w:r>
        <w:rPr>
          <w:rFonts w:ascii="Helvetica" w:hAnsi="Helvetica"/>
          <w:sz w:val="24"/>
          <w:szCs w:val="24"/>
          <w:rtl w:val="0"/>
          <w:lang w:val="en-US"/>
        </w:rPr>
        <w:t>was recorded during lockdown in 2020 and released in Spring 2021. The Holloway was released in 2023 and both albums have received great rev</w:t>
      </w:r>
      <w:r>
        <w:rPr>
          <w:rFonts w:ascii="Helvetica" w:hAnsi="Helvetica"/>
          <w:sz w:val="24"/>
          <w:szCs w:val="24"/>
          <w:rtl w:val="0"/>
          <w:lang w:val="en-US"/>
        </w:rPr>
        <w:t>iew</w:t>
      </w:r>
      <w:r>
        <w:rPr>
          <w:rFonts w:ascii="Helvetica" w:hAnsi="Helvetica"/>
          <w:sz w:val="24"/>
          <w:szCs w:val="24"/>
          <w:rtl w:val="0"/>
          <w:lang w:val="pt-PT"/>
        </w:rPr>
        <w:t>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Building on Jim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experience of many years playing in folk and roots bands,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they </w:t>
      </w:r>
      <w:r>
        <w:rPr>
          <w:rFonts w:ascii="Helvetica" w:hAnsi="Helvetica"/>
          <w:sz w:val="24"/>
          <w:szCs w:val="24"/>
          <w:rtl w:val="0"/>
          <w:lang w:val="en-US"/>
        </w:rPr>
        <w:t>joined forces as Milton Hide in 201</w:t>
      </w:r>
      <w:r>
        <w:rPr>
          <w:rFonts w:ascii="Helvetica" w:hAnsi="Helvetica"/>
          <w:sz w:val="24"/>
          <w:szCs w:val="24"/>
          <w:rtl w:val="0"/>
          <w:lang w:val="en-US"/>
        </w:rPr>
        <w:t>6 and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have entertained audiences at such diverse venues as the The Oasthouse Theatre, Rainham, </w:t>
      </w:r>
      <w:r>
        <w:rPr>
          <w:rFonts w:ascii="Helvetica" w:hAnsi="Helvetica"/>
          <w:sz w:val="24"/>
          <w:szCs w:val="24"/>
          <w:rtl w:val="0"/>
          <w:lang w:val="en-US"/>
        </w:rPr>
        <w:t>the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Telescope Dome at the Observatory Science Centre in Herstmonceux and the Golden Hind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ship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in London. Folk club and Festival appearances include Irvine Folk Club, Croydon Folk Club, Rochester Sweeps, Fishguard Folk Festival and Wimborne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Minster Folk </w:t>
      </w:r>
      <w:r>
        <w:rPr>
          <w:rFonts w:ascii="Helvetica" w:hAnsi="Helvetica"/>
          <w:sz w:val="24"/>
          <w:szCs w:val="24"/>
          <w:rtl w:val="0"/>
          <w:lang w:val="pt-PT"/>
        </w:rPr>
        <w:t>Festival.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A must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see, Milton Hide will transport you into a fascinating,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sometimes melancholy, </w:t>
      </w:r>
      <w:r>
        <w:rPr>
          <w:rFonts w:ascii="Helvetica" w:hAnsi="Helvetica"/>
          <w:sz w:val="24"/>
          <w:szCs w:val="24"/>
          <w:rtl w:val="0"/>
          <w:lang w:val="en-US"/>
        </w:rPr>
        <w:t>sometimes hilarious world of stories in song, introducing a host of intriguing and memorable characters on the way. At the end of the evening you will be humming their music all the way home.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Reviews of debut album,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‘</w:t>
      </w:r>
      <w:r>
        <w:rPr>
          <w:rFonts w:ascii="Helvetica" w:hAnsi="Helvetica"/>
          <w:sz w:val="24"/>
          <w:szCs w:val="24"/>
          <w:rtl w:val="0"/>
          <w:lang w:val="en-US"/>
        </w:rPr>
        <w:t>Temperature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Rising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, released Spring 2021: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 xml:space="preserve">Eclectic in style, sound and subject matter. Delightfully engaging and distinctly moreish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…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There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s political comment and dark undercurrent across many of the tracks, yet so subtle and easy is the music that you don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t realise the stiletto has arrived until it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s slid in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…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A very welcome addition to the contemporary roots scene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 xml:space="preserve">” 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RnR Magazine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 xml:space="preserve">'The track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Say It All The Time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 xml:space="preserve">’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has elements and overtones reminiscent of the Moody Blues, praise indeed!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Living Tradition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Reviews of second album,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‘</w:t>
      </w:r>
      <w:r>
        <w:rPr>
          <w:rFonts w:ascii="Helvetica" w:hAnsi="Helvetica"/>
          <w:sz w:val="24"/>
          <w:szCs w:val="24"/>
          <w:rtl w:val="0"/>
          <w:lang w:val="en-US"/>
        </w:rPr>
        <w:t>The Holloway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, released Spring 2023: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You can almost sense its sonic tendrils inching out to envelop you, forming a safe space around you not too dissimilar from the titular pathway. The Holloway is another great release from a great duo at the very height of their musical prowess.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 xml:space="preserve">” 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/>
          <w:i w:val="1"/>
          <w:iCs w:val="1"/>
          <w:sz w:val="24"/>
          <w:szCs w:val="24"/>
          <w:rtl w:val="0"/>
        </w:rPr>
        <w:t>Adam Jenkins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, FATEA</w:t>
      </w: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“‘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..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an album of charm, of sincerity, of interpretation of how to transfix a crowd without once ever letting go of belief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278" w:firstLine="0"/>
        <w:jc w:val="left"/>
        <w:rPr>
          <w:rtl w:val="0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Ian D Hall, Liverpool Sound and Vision</w:t>
      </w:r>
      <w:r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